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1CF" w:rsidRPr="003A11CF" w:rsidRDefault="003A11CF" w:rsidP="003A11CF">
      <w:pPr>
        <w:pBdr>
          <w:bottom w:val="single" w:sz="6" w:space="2" w:color="DDDDDD"/>
        </w:pBdr>
        <w:shd w:val="clear" w:color="auto" w:fill="FFFFFF"/>
        <w:spacing w:after="0" w:line="240" w:lineRule="auto"/>
        <w:outlineLvl w:val="0"/>
        <w:rPr>
          <w:rFonts w:ascii="Arial" w:eastAsia="Times New Roman" w:hAnsi="Arial" w:cs="Arial"/>
          <w:b/>
          <w:bCs/>
          <w:caps/>
          <w:color w:val="0B963F"/>
          <w:kern w:val="36"/>
          <w:sz w:val="24"/>
          <w:szCs w:val="24"/>
          <w:lang w:eastAsia="ru-RU"/>
        </w:rPr>
      </w:pPr>
      <w:r w:rsidRPr="003A11CF">
        <w:rPr>
          <w:rFonts w:ascii="Arial" w:eastAsia="Times New Roman" w:hAnsi="Arial" w:cs="Arial"/>
          <w:b/>
          <w:bCs/>
          <w:caps/>
          <w:color w:val="0B963F"/>
          <w:kern w:val="36"/>
          <w:sz w:val="24"/>
          <w:szCs w:val="24"/>
          <w:lang w:eastAsia="ru-RU"/>
        </w:rPr>
        <w:t>ИНФОРМАЦИЯ О ГОСУДАРСТВЕННОЙ УСЛУГЕ</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b/>
          <w:bCs/>
          <w:color w:val="000000"/>
          <w:sz w:val="23"/>
          <w:szCs w:val="23"/>
          <w:lang w:eastAsia="ru-RU"/>
        </w:rPr>
        <w:t>Наименование органа, предоставляющего государственную услугу</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Уполномоченный орган муниципального образования (городского округа, муниципального района) Ханты-Мансийского автономного округа - Югры, на территории которого ребенок посещает дошкольную образовательную организацию.</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Подать документы для получения государственной услуги можно также в МФЦ.</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b/>
          <w:bCs/>
          <w:color w:val="000000"/>
          <w:sz w:val="23"/>
          <w:szCs w:val="23"/>
          <w:lang w:eastAsia="ru-RU"/>
        </w:rPr>
        <w:t>К</w:t>
      </w:r>
      <w:hyperlink r:id="rId4" w:tooltip="https://depobr.admhmao.ru/gosudarstvennye-uslugi-dopolnit-razdel/litsenzirovanie-obrazovatelnoy-deyatelnosti/1-informatsiya-o-gosudarstvennoy-usluge/7283463/krug-zayaviteley/" w:history="1">
        <w:r w:rsidRPr="003A11CF">
          <w:rPr>
            <w:rFonts w:ascii="Arial" w:eastAsia="Times New Roman" w:hAnsi="Arial" w:cs="Arial"/>
            <w:b/>
            <w:bCs/>
            <w:color w:val="008ACF"/>
            <w:sz w:val="23"/>
            <w:szCs w:val="23"/>
            <w:lang w:eastAsia="ru-RU"/>
          </w:rPr>
          <w:t>руг заявителей</w:t>
        </w:r>
      </w:hyperlink>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Заявителем на получение государственной услуги является один из родителей (законных представителей) детей, посещающих организации, осуществляющие образовательную деятельность по реализации образовательной программы дошкольного образования на территории автономного округа, внесший родительскую плату за присмотр и уход за детьми в соответствующей организации</w:t>
      </w:r>
      <w:r w:rsidRPr="003A11CF">
        <w:rPr>
          <w:rFonts w:ascii="Arial" w:eastAsia="Times New Roman" w:hAnsi="Arial" w:cs="Arial"/>
          <w:b/>
          <w:bCs/>
          <w:color w:val="000000"/>
          <w:sz w:val="23"/>
          <w:szCs w:val="23"/>
          <w:lang w:eastAsia="ru-RU"/>
        </w:rPr>
        <w:t>.</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b/>
          <w:bCs/>
          <w:color w:val="000000"/>
          <w:sz w:val="23"/>
          <w:szCs w:val="23"/>
          <w:lang w:eastAsia="ru-RU"/>
        </w:rPr>
        <w:t>Информирование о предоставлении государственной услуги</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Информацию о м</w:t>
      </w:r>
      <w:hyperlink r:id="rId5" w:tooltip="https://depobr.admhmao.ru/gosudarstvennye-uslugi-dopolnit-razdel/litsenzirovanie-obrazovatelnoy-deyatelnosti/1-informatsiya-o-gosudarstvennoy-usluge/7283465/mesto-nakhozhdeniya-i-grafik-raboty/" w:history="1">
        <w:r w:rsidRPr="003A11CF">
          <w:rPr>
            <w:rFonts w:ascii="Arial" w:eastAsia="Times New Roman" w:hAnsi="Arial" w:cs="Arial"/>
            <w:color w:val="008ACF"/>
            <w:sz w:val="23"/>
            <w:szCs w:val="23"/>
            <w:lang w:eastAsia="ru-RU"/>
          </w:rPr>
          <w:t>есте нахождения, графике работы</w:t>
        </w:r>
      </w:hyperlink>
      <w:r w:rsidRPr="003A11CF">
        <w:rPr>
          <w:rFonts w:ascii="Arial" w:eastAsia="Times New Roman" w:hAnsi="Arial" w:cs="Arial"/>
          <w:color w:val="000000"/>
          <w:sz w:val="23"/>
          <w:szCs w:val="23"/>
          <w:lang w:eastAsia="ru-RU"/>
        </w:rPr>
        <w:t>, справочных телефонах можно получить в информационно-телекоммуникационной сети «Интернет» на официальном сайте уполномоченного органа муниципального образования (городского округа, муниципального района) Ханты-Мансийского автономного округа - Югры, на территории которого ребенок посещает дошкольную образовательную организацию.</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Информирование по вопросам предоставления, о ходе предоставления государственной услуги, о способах подачи и состава документов (сведений), необходимых для предоставления государственной услуги, осуществляется специалистами уполномоченного органа муниципального образования (городского округа, муниципального района) Ханты-Мансийского автономного округа - Югры, на территории которого ребенок посещает дошкольную образовательную организацию.</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b/>
          <w:bCs/>
          <w:color w:val="000000"/>
          <w:sz w:val="23"/>
          <w:szCs w:val="23"/>
          <w:lang w:eastAsia="ru-RU"/>
        </w:rPr>
        <w:t>Описание результата предоставления государственной услуги</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Принятие решения о предоставлении (об отказе) государственной услуги.</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b/>
          <w:bCs/>
          <w:color w:val="000000"/>
          <w:sz w:val="23"/>
          <w:szCs w:val="23"/>
          <w:lang w:eastAsia="ru-RU"/>
        </w:rPr>
        <w:t>НПА, регулирующие предоставление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Федеральный закон от 29 декабря 2012 года № 273-ФЗ «Об образовании в Российской Федерации»;</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Закон Ханты-Мансийского автономного округа - Югры от 21 февраля 2007 года № 2-оз «О компенсации части родительской платы за присмотр и уход за детьми в организациях, осуществляющих образовательную деятельность по реализации образовательной программы дошкольного образования»</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b/>
          <w:bCs/>
          <w:color w:val="000000"/>
          <w:sz w:val="23"/>
          <w:szCs w:val="23"/>
          <w:lang w:eastAsia="ru-RU"/>
        </w:rPr>
        <w:t>Административный регламент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 xml:space="preserve">Приказ </w:t>
      </w:r>
      <w:proofErr w:type="spellStart"/>
      <w:r w:rsidRPr="003A11CF">
        <w:rPr>
          <w:rFonts w:ascii="Arial" w:eastAsia="Times New Roman" w:hAnsi="Arial" w:cs="Arial"/>
          <w:color w:val="000000"/>
          <w:sz w:val="23"/>
          <w:szCs w:val="23"/>
          <w:lang w:eastAsia="ru-RU"/>
        </w:rPr>
        <w:t>Депобразования</w:t>
      </w:r>
      <w:proofErr w:type="spellEnd"/>
      <w:r w:rsidRPr="003A11CF">
        <w:rPr>
          <w:rFonts w:ascii="Arial" w:eastAsia="Times New Roman" w:hAnsi="Arial" w:cs="Arial"/>
          <w:color w:val="000000"/>
          <w:sz w:val="23"/>
          <w:szCs w:val="23"/>
          <w:lang w:eastAsia="ru-RU"/>
        </w:rPr>
        <w:t xml:space="preserve"> и науки Югры от 27 сентября 2022 года № 25-нп «Об утверждении административного регламента предоставления государственной услуги по выплате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Ханты-Мансийского автономного округа – Югры»</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b/>
          <w:bCs/>
          <w:color w:val="000000"/>
          <w:sz w:val="23"/>
          <w:szCs w:val="23"/>
          <w:lang w:eastAsia="ru-RU"/>
        </w:rPr>
        <w:t>Порядок досудебного (внесудебного) обжалования решений и действий (бездействия) уполномоченного органа муниципального образования (городского округа, муниципального района) Ханты-Мансийского автономного округа - Югры, предоставляющего государственную услугу, многофункционального центра, а также их должностных лиц, работников</w:t>
      </w:r>
    </w:p>
    <w:p w:rsidR="003A11CF" w:rsidRPr="003A11CF" w:rsidRDefault="003A11CF" w:rsidP="003A11CF">
      <w:pPr>
        <w:shd w:val="clear" w:color="auto" w:fill="FFFFFF"/>
        <w:spacing w:after="0"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lastRenderedPageBreak/>
        <w:t>Жалоба на решения и действия (бездействие) руководителя уполномоченного органа муниципального образования (городского округа, муниципального района) Ханты-Мансийского автономного округа - Югры,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3A11CF" w:rsidRPr="003A11CF" w:rsidRDefault="003A11CF" w:rsidP="003A11CF">
      <w:pPr>
        <w:shd w:val="clear" w:color="auto" w:fill="FFFFFF"/>
        <w:spacing w:line="285" w:lineRule="atLeast"/>
        <w:jc w:val="both"/>
        <w:rPr>
          <w:rFonts w:ascii="Arial" w:eastAsia="Times New Roman" w:hAnsi="Arial" w:cs="Arial"/>
          <w:color w:val="000000"/>
          <w:sz w:val="23"/>
          <w:szCs w:val="23"/>
          <w:lang w:eastAsia="ru-RU"/>
        </w:rPr>
      </w:pPr>
      <w:r w:rsidRPr="003A11CF">
        <w:rPr>
          <w:rFonts w:ascii="Arial" w:eastAsia="Times New Roman" w:hAnsi="Arial" w:cs="Arial"/>
          <w:color w:val="000000"/>
          <w:sz w:val="23"/>
          <w:szCs w:val="23"/>
          <w:lang w:eastAsia="ru-RU"/>
        </w:rPr>
        <w:t>Жалоба на решения и действия (бездействие) работников МФЦ жалоба подается руководителю МФЦ. При обжаловании решений, действий (бездействия) МФЦ либо руководителя МФЦ жалоба подается для рассмотрения в Департамент экономического развития Ханты-Мансийского автономного округа - Югры.</w:t>
      </w:r>
    </w:p>
    <w:p w:rsidR="00C54D28" w:rsidRDefault="00C54D28">
      <w:bookmarkStart w:id="0" w:name="_GoBack"/>
      <w:bookmarkEnd w:id="0"/>
    </w:p>
    <w:sectPr w:rsidR="00C54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D3"/>
    <w:rsid w:val="003A11CF"/>
    <w:rsid w:val="00C54D28"/>
    <w:rsid w:val="00FD3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699A6-E43F-4B42-B880-3E877D28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958318">
      <w:bodyDiv w:val="1"/>
      <w:marLeft w:val="0"/>
      <w:marRight w:val="0"/>
      <w:marTop w:val="0"/>
      <w:marBottom w:val="0"/>
      <w:divBdr>
        <w:top w:val="none" w:sz="0" w:space="0" w:color="auto"/>
        <w:left w:val="none" w:sz="0" w:space="0" w:color="auto"/>
        <w:bottom w:val="none" w:sz="0" w:space="0" w:color="auto"/>
        <w:right w:val="none" w:sz="0" w:space="0" w:color="auto"/>
      </w:divBdr>
      <w:divsChild>
        <w:div w:id="2095977915">
          <w:marLeft w:val="0"/>
          <w:marRight w:val="0"/>
          <w:marTop w:val="0"/>
          <w:marBottom w:val="0"/>
          <w:divBdr>
            <w:top w:val="none" w:sz="0" w:space="0" w:color="auto"/>
            <w:left w:val="none" w:sz="0" w:space="0" w:color="auto"/>
            <w:bottom w:val="none" w:sz="0" w:space="0" w:color="auto"/>
            <w:right w:val="none" w:sz="0" w:space="0" w:color="auto"/>
          </w:divBdr>
          <w:divsChild>
            <w:div w:id="870067310">
              <w:marLeft w:val="0"/>
              <w:marRight w:val="0"/>
              <w:marTop w:val="0"/>
              <w:marBottom w:val="0"/>
              <w:divBdr>
                <w:top w:val="none" w:sz="0" w:space="0" w:color="auto"/>
                <w:left w:val="none" w:sz="0" w:space="0" w:color="auto"/>
                <w:bottom w:val="none" w:sz="0" w:space="0" w:color="auto"/>
                <w:right w:val="none" w:sz="0" w:space="0" w:color="auto"/>
              </w:divBdr>
              <w:divsChild>
                <w:div w:id="774666119">
                  <w:marLeft w:val="0"/>
                  <w:marRight w:val="0"/>
                  <w:marTop w:val="150"/>
                  <w:marBottom w:val="300"/>
                  <w:divBdr>
                    <w:top w:val="none" w:sz="0" w:space="0" w:color="auto"/>
                    <w:left w:val="none" w:sz="0" w:space="0" w:color="auto"/>
                    <w:bottom w:val="none" w:sz="0" w:space="0" w:color="auto"/>
                    <w:right w:val="none" w:sz="0" w:space="0" w:color="auto"/>
                  </w:divBdr>
                  <w:divsChild>
                    <w:div w:id="17306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pobr.admhmao.ru/gosudarstvennye-uslugi-dopolnit-razdel/litsenzirovanie-obrazovatelnoy-deyatelnosti/1-informatsiya-o-gosudarstvennoy-usluge/7283465/mesto-nakhozhdeniya-i-grafik-raboty/" TargetMode="External"/><Relationship Id="rId4" Type="http://schemas.openxmlformats.org/officeDocument/2006/relationships/hyperlink" Target="https://depobr.admhmao.ru/gosudarstvennye-uslugi-dopolnit-razdel/litsenzirovanie-obrazovatelnoy-deyatelnosti/1-informatsiya-o-gosudarstvennoy-usluge/7283463/krug-zayavi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4063</Characters>
  <Application>Microsoft Office Word</Application>
  <DocSecurity>0</DocSecurity>
  <Lines>33</Lines>
  <Paragraphs>9</Paragraphs>
  <ScaleCrop>false</ScaleCrop>
  <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2023-12-11T04:03:00Z</dcterms:created>
  <dcterms:modified xsi:type="dcterms:W3CDTF">2023-12-11T04:03:00Z</dcterms:modified>
</cp:coreProperties>
</file>